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9B" w:rsidRDefault="00701BFE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</w:t>
      </w:r>
      <w:r w:rsidR="00A47F82"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9C1F74">
        <w:rPr>
          <w:rStyle w:val="FontStyle24"/>
          <w:rFonts w:ascii="Calibri Light" w:hAnsi="Calibri Light"/>
          <w:color w:val="auto"/>
        </w:rPr>
        <w:t>temelju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9C1F74">
        <w:rPr>
          <w:rFonts w:ascii="Calibri Light" w:hAnsi="Calibri Light" w:cs="Arial"/>
          <w:sz w:val="22"/>
          <w:szCs w:val="22"/>
        </w:rPr>
        <w:t>58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</w:t>
      </w:r>
      <w:r w:rsidR="009C1F74">
        <w:rPr>
          <w:rFonts w:ascii="Calibri Light" w:hAnsi="Calibri Light" w:cs="Arial"/>
          <w:sz w:val="22"/>
          <w:szCs w:val="22"/>
        </w:rPr>
        <w:t>Statuta Osnovne škole Centar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,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</w:t>
      </w:r>
      <w:r w:rsidR="009C1F74">
        <w:rPr>
          <w:rFonts w:ascii="Calibri Light" w:hAnsi="Calibri Light" w:cs="Arial"/>
          <w:sz w:val="22"/>
          <w:szCs w:val="22"/>
        </w:rPr>
        <w:t>odbor OŠ Centar na prijedlog ravnateljice škole dana 30. lipnja 2017. godine donosi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  <w:r w:rsidR="009C1F74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u </w:t>
      </w:r>
      <w:r w:rsidR="009A0E4B">
        <w:rPr>
          <w:rStyle w:val="FontStyle27"/>
          <w:rFonts w:ascii="Calibri Light" w:hAnsi="Calibri Light"/>
          <w:sz w:val="28"/>
          <w:szCs w:val="28"/>
          <w:lang w:eastAsia="hr-HR"/>
        </w:rPr>
        <w:t>OŠ Centar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9C1F74">
        <w:rPr>
          <w:rStyle w:val="FontStyle24"/>
          <w:rFonts w:ascii="Calibri Light" w:hAnsi="Calibri Light"/>
          <w:color w:val="auto"/>
        </w:rPr>
        <w:t>OŠ Centar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9C1F74">
        <w:rPr>
          <w:rFonts w:ascii="Calibri Light" w:eastAsia="Calibri" w:hAnsi="Calibri Light" w:cs="Arial"/>
          <w:sz w:val="22"/>
          <w:szCs w:val="22"/>
        </w:rPr>
        <w:t>z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a koj</w:t>
      </w:r>
      <w:r w:rsidR="009C1F74">
        <w:rPr>
          <w:rFonts w:ascii="Calibri Light" w:eastAsia="Calibri" w:hAnsi="Calibri Light" w:cs="Arial"/>
          <w:sz w:val="22"/>
          <w:szCs w:val="22"/>
        </w:rPr>
        <w:t>e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 xml:space="preserve"> </w:t>
      </w:r>
      <w:r w:rsidR="009C1F74">
        <w:rPr>
          <w:rFonts w:ascii="Calibri Light" w:eastAsia="Calibri" w:hAnsi="Calibri Light" w:cs="Arial"/>
          <w:sz w:val="22"/>
          <w:szCs w:val="22"/>
        </w:rPr>
        <w:t>sukladno odredbama Zakona o javnoj nabavi ne postoji obveza provedbe postupka javne nabave.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9C1F74" w:rsidRDefault="009C1F74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>
        <w:rPr>
          <w:rFonts w:ascii="Calibri Light" w:eastAsia="SimSun" w:hAnsi="Calibri Light" w:cs="Arial"/>
          <w:color w:val="000000"/>
          <w:sz w:val="22"/>
          <w:szCs w:val="22"/>
        </w:rPr>
        <w:t xml:space="preserve">        </w:t>
      </w:r>
    </w:p>
    <w:p w:rsidR="009C1F74" w:rsidRDefault="009C1F74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b/>
          <w:color w:val="000000"/>
          <w:sz w:val="22"/>
          <w:szCs w:val="22"/>
        </w:rPr>
      </w:pPr>
      <w:r w:rsidRPr="009C1F74">
        <w:rPr>
          <w:rFonts w:ascii="Calibri Light" w:eastAsia="SimSun" w:hAnsi="Calibri Light" w:cs="Arial"/>
          <w:b/>
          <w:color w:val="000000"/>
          <w:sz w:val="22"/>
          <w:szCs w:val="22"/>
        </w:rPr>
        <w:t xml:space="preserve">       III. SPRJEČAVANJE SUKOBA INTERESA</w:t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 xml:space="preserve"> </w:t>
      </w:r>
    </w:p>
    <w:p w:rsidR="009C1F74" w:rsidRDefault="009C1F74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b/>
          <w:color w:val="000000"/>
          <w:sz w:val="22"/>
          <w:szCs w:val="22"/>
        </w:rPr>
      </w:pPr>
    </w:p>
    <w:p w:rsidR="009C1F74" w:rsidRDefault="009C1F74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b/>
          <w:color w:val="000000"/>
          <w:sz w:val="22"/>
          <w:szCs w:val="22"/>
        </w:rPr>
      </w:pP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</w:r>
      <w:r>
        <w:rPr>
          <w:rFonts w:ascii="Calibri Light" w:eastAsia="SimSun" w:hAnsi="Calibri Light" w:cs="Arial"/>
          <w:b/>
          <w:color w:val="000000"/>
          <w:sz w:val="22"/>
          <w:szCs w:val="22"/>
        </w:rPr>
        <w:tab/>
        <w:t xml:space="preserve">    Članak 3.</w:t>
      </w:r>
    </w:p>
    <w:p w:rsidR="000E1D21" w:rsidRDefault="009C1F74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>
        <w:rPr>
          <w:rFonts w:ascii="Calibri Light" w:eastAsia="SimSun" w:hAnsi="Calibri Light" w:cs="Arial"/>
          <w:color w:val="000000"/>
          <w:sz w:val="22"/>
          <w:szCs w:val="22"/>
        </w:rPr>
        <w:t xml:space="preserve">O sukobu interesa na odgovarajući se način primjenjuju odredbe Zakona o javnoj nabavi. </w:t>
      </w:r>
    </w:p>
    <w:p w:rsidR="009C1F74" w:rsidRPr="00FB496E" w:rsidRDefault="009C1F74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9C1F74">
        <w:rPr>
          <w:rStyle w:val="FontStyle24"/>
          <w:rFonts w:ascii="Calibri Light" w:hAnsi="Calibri Light"/>
          <w:b/>
          <w:lang w:eastAsia="hr-HR"/>
        </w:rPr>
        <w:t>IV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C1F74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</w:t>
      </w:r>
      <w:r w:rsidR="009805AF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lastRenderedPageBreak/>
        <w:t xml:space="preserve">Članak </w:t>
      </w:r>
      <w:r w:rsidR="00DC5C2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DC5C2E">
        <w:rPr>
          <w:rStyle w:val="FontStyle24"/>
          <w:rFonts w:ascii="Calibri Light" w:hAnsi="Calibri Light"/>
          <w:lang w:eastAsia="hr-HR"/>
        </w:rPr>
        <w:t>0.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658F0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DC5C2E">
        <w:rPr>
          <w:rStyle w:val="FontStyle24"/>
          <w:rFonts w:ascii="Calibri Light" w:hAnsi="Calibri Light"/>
          <w:lang w:eastAsia="hr-HR"/>
        </w:rPr>
        <w:t>Profilu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C771B4">
        <w:rPr>
          <w:rStyle w:val="FontStyle24"/>
          <w:rFonts w:ascii="Calibri Light" w:hAnsi="Calibri Light"/>
          <w:lang w:eastAsia="hr-HR"/>
        </w:rPr>
        <w:t xml:space="preserve"> na internetskim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stranicama </w:t>
      </w:r>
      <w:hyperlink r:id="rId6" w:history="1">
        <w:r w:rsidR="00E658F0" w:rsidRPr="00DC4C3E">
          <w:rPr>
            <w:rStyle w:val="Hiperveza"/>
            <w:rFonts w:ascii="Calibri Light" w:hAnsi="Calibri Light" w:cs="Arial"/>
            <w:sz w:val="22"/>
            <w:szCs w:val="22"/>
            <w:lang w:eastAsia="hr-HR"/>
          </w:rPr>
          <w:t>http://os-centar-pu.skole.hr/skola/ploca/ /javna_nabava</w:t>
        </w:r>
      </w:hyperlink>
    </w:p>
    <w:p w:rsidR="00E757D6" w:rsidRPr="00FB496E" w:rsidRDefault="004312CA" w:rsidP="00E658F0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DC5C2E">
        <w:rPr>
          <w:rStyle w:val="FontStyle24"/>
          <w:rFonts w:ascii="Calibri Light" w:hAnsi="Calibri Light"/>
          <w:b/>
          <w:color w:val="auto"/>
          <w:lang w:eastAsia="hr-HR"/>
        </w:rPr>
        <w:t>6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</w:t>
      </w:r>
      <w:r w:rsidR="00DC5C2E">
        <w:rPr>
          <w:rStyle w:val="FontStyle24"/>
          <w:rFonts w:ascii="Calibri Light" w:hAnsi="Calibri Light"/>
          <w:color w:val="auto"/>
          <w:lang w:eastAsia="hr-HR"/>
        </w:rPr>
        <w:t xml:space="preserve"> – dostavnica, povratnica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DC5C2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Iznimno od odredbe stavka 2. ovoga članka, ugovor o nabavi može se sklopiti izravnim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lastRenderedPageBreak/>
        <w:t>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DB73FE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ED71D8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8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imenovati</w:t>
      </w:r>
      <w:r w:rsidR="00ED71D8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 drugu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D71D8">
      <w:pPr>
        <w:pStyle w:val="Style1"/>
        <w:widowControl/>
        <w:spacing w:before="60" w:line="240" w:lineRule="auto"/>
        <w:ind w:left="3538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ED71D8">
        <w:rPr>
          <w:rStyle w:val="FontStyle27"/>
          <w:rFonts w:ascii="Calibri Light" w:hAnsi="Calibri Light"/>
          <w:lang w:eastAsia="hr-HR"/>
        </w:rPr>
        <w:t>9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ED71D8">
        <w:rPr>
          <w:rStyle w:val="FontStyle24"/>
          <w:rFonts w:ascii="Calibri Light" w:hAnsi="Calibri Light"/>
          <w:color w:val="auto"/>
          <w:lang w:eastAsia="hr-HR"/>
        </w:rPr>
        <w:t>tajništvo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DB73FE">
        <w:rPr>
          <w:rStyle w:val="FontStyle24"/>
          <w:rFonts w:ascii="Calibri Light" w:hAnsi="Calibri Light"/>
          <w:color w:val="auto"/>
          <w:lang w:eastAsia="hr-HR"/>
        </w:rPr>
        <w:t xml:space="preserve"> ( zaprimaju se na dokaziv način).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C771B4" w:rsidP="00C771B4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                                                        </w:t>
      </w:r>
      <w:r w:rsidR="00525C79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DB73FE">
        <w:rPr>
          <w:rStyle w:val="FontStyle24"/>
          <w:rFonts w:ascii="Calibri Light" w:hAnsi="Calibri Light"/>
          <w:b/>
          <w:color w:val="auto"/>
          <w:lang w:eastAsia="hr-HR"/>
        </w:rPr>
        <w:t>10</w:t>
      </w:r>
      <w:r w:rsidR="00525C79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color w:val="000000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</w:t>
      </w:r>
      <w:r w:rsidR="00DB73FE">
        <w:rPr>
          <w:rFonts w:ascii="Calibri Light" w:hAnsi="Calibri Light" w:cs="Arial"/>
          <w:color w:val="000000"/>
        </w:rPr>
        <w:t>3</w:t>
      </w:r>
      <w:r w:rsidR="00827C9B" w:rsidRPr="00FB496E">
        <w:rPr>
          <w:rFonts w:ascii="Calibri Light" w:hAnsi="Calibri Light" w:cs="Arial"/>
          <w:color w:val="000000"/>
        </w:rPr>
        <w:t xml:space="preserve">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DB73FE" w:rsidRPr="00FB496E" w:rsidRDefault="00DB73FE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>
        <w:rPr>
          <w:rFonts w:ascii="Calibri Light" w:hAnsi="Calibri Light" w:cs="Arial"/>
          <w:lang w:eastAsia="hr-HR"/>
        </w:rPr>
        <w:lastRenderedPageBreak/>
        <w:t xml:space="preserve">        Ako postoje razlozi za poništenje postupka jednostavne nabave, naručitelj bez odgode donosi obavijest o poništenju postupka jednostavne nabave.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Pr="00FB496E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</w:t>
      </w:r>
      <w:r w:rsidR="00DB73F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DB73F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</w:t>
      </w:r>
      <w:r w:rsidR="00DB73F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DB73FE">
        <w:rPr>
          <w:rStyle w:val="FontStyle27"/>
          <w:rFonts w:ascii="Calibri Light" w:hAnsi="Calibri Light"/>
          <w:lang w:eastAsia="hr-HR"/>
        </w:rPr>
        <w:t>VII.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</w:t>
      </w:r>
      <w:r w:rsidR="00DB73F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2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EA7C6F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</w:t>
      </w:r>
      <w:r w:rsidR="00DB73FE">
        <w:rPr>
          <w:rStyle w:val="FontStyle27"/>
          <w:rFonts w:ascii="Calibri Light" w:hAnsi="Calibri Light"/>
          <w:lang w:eastAsia="hr-HR"/>
        </w:rPr>
        <w:t>I</w:t>
      </w:r>
      <w:r w:rsidR="00741AEA" w:rsidRPr="00FB496E">
        <w:rPr>
          <w:rStyle w:val="FontStyle27"/>
          <w:rFonts w:ascii="Calibri Light" w:hAnsi="Calibri Light"/>
          <w:lang w:eastAsia="hr-HR"/>
        </w:rPr>
        <w:t>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DB73F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A96DBC">
        <w:rPr>
          <w:rStyle w:val="FontStyle26"/>
          <w:rFonts w:ascii="Calibri Light" w:hAnsi="Calibri Light"/>
          <w:bCs/>
          <w:i w:val="0"/>
          <w:iCs/>
          <w:szCs w:val="22"/>
        </w:rPr>
        <w:t>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A96DBC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lastRenderedPageBreak/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0B6AE3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>
        <w:rPr>
          <w:rStyle w:val="FontStyle27"/>
          <w:rFonts w:ascii="Calibri Light" w:hAnsi="Calibri Light"/>
          <w:bCs w:val="0"/>
        </w:rPr>
        <w:t xml:space="preserve"> </w:t>
      </w:r>
      <w:bookmarkStart w:id="0" w:name="_GoBack"/>
      <w:bookmarkEnd w:id="0"/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A96DBC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Ovaj Pravilnik stupa na snagu dan</w:t>
      </w:r>
      <w:r w:rsidR="00A96DBC">
        <w:rPr>
          <w:rStyle w:val="FontStyle24"/>
          <w:rFonts w:ascii="Calibri Light" w:hAnsi="Calibri Light"/>
          <w:color w:val="auto"/>
          <w:lang w:eastAsia="hr-HR"/>
        </w:rPr>
        <w:t>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A96DBC">
        <w:rPr>
          <w:rStyle w:val="FontStyle24"/>
          <w:rFonts w:ascii="Calibri Light" w:hAnsi="Calibri Light"/>
          <w:color w:val="auto"/>
          <w:lang w:eastAsia="hr-HR"/>
        </w:rPr>
        <w:t xml:space="preserve">donošenja. </w:t>
      </w:r>
    </w:p>
    <w:p w:rsidR="00A96DBC" w:rsidRPr="00FB496E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Stupanjem na snagu ovog Pravilnika stavlja se izvan snage Pravilnik o provedbi postupka javne nabave bagatelne vrijednosti u OŠ Centar KLASA: 012-03/14-02/02 URBROJ:2168-01-14-10/01 od 18. travnja 2014. godine.</w:t>
      </w:r>
    </w:p>
    <w:p w:rsidR="008F66DC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A96DBC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E658F0">
      <w:pPr>
        <w:pStyle w:val="Bezproreda"/>
        <w:rPr>
          <w:rStyle w:val="FontStyle24"/>
          <w:rFonts w:ascii="Calibri Light" w:hAnsi="Calibri Light"/>
          <w:color w:val="auto"/>
        </w:rPr>
      </w:pPr>
      <w:r>
        <w:rPr>
          <w:rStyle w:val="FontStyle24"/>
          <w:rFonts w:ascii="Calibri Light" w:hAnsi="Calibri Light"/>
          <w:color w:val="auto"/>
        </w:rPr>
        <w:t>KLASA: 012-03/17-02/01</w:t>
      </w:r>
    </w:p>
    <w:p w:rsidR="00A96DBC" w:rsidRDefault="00A96DBC" w:rsidP="00E658F0">
      <w:pPr>
        <w:pStyle w:val="Bezproreda"/>
        <w:rPr>
          <w:rStyle w:val="FontStyle24"/>
          <w:rFonts w:ascii="Calibri Light" w:hAnsi="Calibri Light"/>
          <w:color w:val="auto"/>
        </w:rPr>
      </w:pPr>
      <w:r>
        <w:rPr>
          <w:rStyle w:val="FontStyle24"/>
          <w:rFonts w:ascii="Calibri Light" w:hAnsi="Calibri Light"/>
          <w:color w:val="auto"/>
        </w:rPr>
        <w:t>URBROJ:2168/01-55-53-10-17-1</w:t>
      </w:r>
      <w:r w:rsidR="00E658F0">
        <w:rPr>
          <w:rStyle w:val="FontStyle24"/>
          <w:rFonts w:ascii="Calibri Light" w:hAnsi="Calibri Light"/>
          <w:color w:val="auto"/>
        </w:rPr>
        <w:t xml:space="preserve"> </w:t>
      </w:r>
    </w:p>
    <w:p w:rsidR="00E658F0" w:rsidRPr="00FB496E" w:rsidRDefault="00E658F0" w:rsidP="00E658F0">
      <w:pPr>
        <w:pStyle w:val="Bezproreda"/>
        <w:rPr>
          <w:rStyle w:val="FontStyle24"/>
          <w:rFonts w:ascii="Calibri Light" w:hAnsi="Calibri Light"/>
          <w:color w:val="auto"/>
        </w:rPr>
      </w:pPr>
      <w:r>
        <w:rPr>
          <w:rStyle w:val="FontStyle24"/>
          <w:rFonts w:ascii="Calibri Light" w:hAnsi="Calibri Light"/>
          <w:color w:val="auto"/>
        </w:rPr>
        <w:t>Pula, 30. lipnja 2017.</w:t>
      </w:r>
    </w:p>
    <w:p w:rsidR="0057135A" w:rsidRDefault="0057135A" w:rsidP="00E658F0">
      <w:pPr>
        <w:pStyle w:val="Bezproreda"/>
        <w:rPr>
          <w:rStyle w:val="FontStyle24"/>
          <w:rFonts w:ascii="Calibri Light" w:hAnsi="Calibri Light"/>
          <w:color w:val="auto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Predsjednica Školskog odbora:  </w:t>
      </w:r>
    </w:p>
    <w:p w:rsidR="00A96DBC" w:rsidRDefault="00A96DBC" w:rsidP="0033186A">
      <w:pPr>
        <w:pStyle w:val="Style11"/>
        <w:widowControl/>
        <w:spacing w:before="120" w:line="240" w:lineRule="auto"/>
        <w:ind w:left="5664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______________________</w:t>
      </w:r>
    </w:p>
    <w:p w:rsidR="00A96DBC" w:rsidRPr="00FB496E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    Ljiljana Glad-</w:t>
      </w:r>
      <w:proofErr w:type="spellStart"/>
      <w:r>
        <w:rPr>
          <w:rStyle w:val="FontStyle24"/>
          <w:rFonts w:ascii="Calibri Light" w:hAnsi="Calibri Light"/>
          <w:color w:val="auto"/>
          <w:lang w:eastAsia="hr-HR"/>
        </w:rPr>
        <w:t>Racan</w:t>
      </w:r>
      <w:proofErr w:type="spellEnd"/>
      <w:r>
        <w:rPr>
          <w:rStyle w:val="FontStyle24"/>
          <w:rFonts w:ascii="Calibri Light" w:hAnsi="Calibri Light"/>
          <w:color w:val="auto"/>
          <w:lang w:eastAsia="hr-HR"/>
        </w:rPr>
        <w:t>, prof.</w:t>
      </w: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Ovaj Pravilnik objavljen je na oglasnoj ploči škole dana </w:t>
      </w:r>
      <w:r w:rsidR="007176D3">
        <w:rPr>
          <w:rStyle w:val="FontStyle24"/>
          <w:rFonts w:asciiTheme="minorHAnsi" w:hAnsiTheme="minorHAnsi"/>
          <w:color w:val="auto"/>
        </w:rPr>
        <w:t xml:space="preserve">30. lipnja 2017. </w:t>
      </w:r>
      <w:r>
        <w:rPr>
          <w:rStyle w:val="FontStyle24"/>
          <w:rFonts w:asciiTheme="minorHAnsi" w:hAnsiTheme="minorHAnsi"/>
          <w:color w:val="auto"/>
        </w:rPr>
        <w:t xml:space="preserve">godine. </w:t>
      </w: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A96DBC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 w:rsidR="0033186A">
        <w:rPr>
          <w:rStyle w:val="FontStyle24"/>
          <w:rFonts w:asciiTheme="minorHAnsi" w:hAnsiTheme="minorHAnsi"/>
          <w:color w:val="auto"/>
        </w:rPr>
        <w:t xml:space="preserve">    </w:t>
      </w:r>
      <w:r>
        <w:rPr>
          <w:rStyle w:val="FontStyle24"/>
          <w:rFonts w:asciiTheme="minorHAnsi" w:hAnsiTheme="minorHAnsi"/>
          <w:color w:val="auto"/>
        </w:rPr>
        <w:t>Ravnateljica:</w:t>
      </w:r>
    </w:p>
    <w:p w:rsidR="0033186A" w:rsidRDefault="0033186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  <w:t xml:space="preserve">_______________ </w:t>
      </w:r>
    </w:p>
    <w:p w:rsidR="0033186A" w:rsidRPr="00FB496E" w:rsidRDefault="0033186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</w:r>
      <w:r>
        <w:rPr>
          <w:rStyle w:val="FontStyle24"/>
          <w:rFonts w:asciiTheme="minorHAnsi" w:hAnsiTheme="minorHAnsi"/>
          <w:color w:val="auto"/>
        </w:rPr>
        <w:tab/>
        <w:t>Melita Milić, prof.</w:t>
      </w:r>
    </w:p>
    <w:sectPr w:rsidR="0033186A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6DC"/>
    <w:rsid w:val="00006A64"/>
    <w:rsid w:val="000179C6"/>
    <w:rsid w:val="000207DE"/>
    <w:rsid w:val="00036CFB"/>
    <w:rsid w:val="00053C4A"/>
    <w:rsid w:val="00087579"/>
    <w:rsid w:val="000B6AE3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186A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9153B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626"/>
    <w:rsid w:val="006D5ED6"/>
    <w:rsid w:val="006F0B23"/>
    <w:rsid w:val="006F0CA8"/>
    <w:rsid w:val="00701BFE"/>
    <w:rsid w:val="00704A98"/>
    <w:rsid w:val="007176D3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34D27"/>
    <w:rsid w:val="009626B3"/>
    <w:rsid w:val="009805AF"/>
    <w:rsid w:val="0098115B"/>
    <w:rsid w:val="00982D33"/>
    <w:rsid w:val="009A0E4B"/>
    <w:rsid w:val="009A2FFB"/>
    <w:rsid w:val="009A5B6A"/>
    <w:rsid w:val="009C1F74"/>
    <w:rsid w:val="009D07EA"/>
    <w:rsid w:val="009F1F2C"/>
    <w:rsid w:val="009F3E5D"/>
    <w:rsid w:val="00A24675"/>
    <w:rsid w:val="00A47F82"/>
    <w:rsid w:val="00A910DE"/>
    <w:rsid w:val="00A91309"/>
    <w:rsid w:val="00A92ED2"/>
    <w:rsid w:val="00A96DBC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6472"/>
    <w:rsid w:val="00C279C7"/>
    <w:rsid w:val="00C50815"/>
    <w:rsid w:val="00C771B4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B73FE"/>
    <w:rsid w:val="00DC24AF"/>
    <w:rsid w:val="00DC42B8"/>
    <w:rsid w:val="00DC5C2E"/>
    <w:rsid w:val="00DD17EB"/>
    <w:rsid w:val="00DF4564"/>
    <w:rsid w:val="00E10E50"/>
    <w:rsid w:val="00E36A48"/>
    <w:rsid w:val="00E658F0"/>
    <w:rsid w:val="00E757D6"/>
    <w:rsid w:val="00E84988"/>
    <w:rsid w:val="00E872D9"/>
    <w:rsid w:val="00E92A6E"/>
    <w:rsid w:val="00E967C5"/>
    <w:rsid w:val="00EA336B"/>
    <w:rsid w:val="00EA685A"/>
    <w:rsid w:val="00EA7C6F"/>
    <w:rsid w:val="00EB14CA"/>
    <w:rsid w:val="00EB210F"/>
    <w:rsid w:val="00EC672D"/>
    <w:rsid w:val="00ED1C44"/>
    <w:rsid w:val="00ED71D8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37F3"/>
  <w15:docId w15:val="{2B271571-76E2-482E-8C1E-84AE1802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E658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centar-pu.skole.hr/skola/ploca/%20/javna_naba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25A3-8E8B-4E25-9D14-6AD41F05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2017-07-03T08:03:00Z</cp:lastPrinted>
  <dcterms:created xsi:type="dcterms:W3CDTF">2017-06-27T12:13:00Z</dcterms:created>
  <dcterms:modified xsi:type="dcterms:W3CDTF">2017-07-03T08:23:00Z</dcterms:modified>
</cp:coreProperties>
</file>